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94" w:rsidRPr="00725C94" w:rsidRDefault="00725C94" w:rsidP="00725C94">
      <w:pPr>
        <w:shd w:val="clear" w:color="auto" w:fill="FCF8E4"/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lang w:eastAsia="ru-RU"/>
        </w:rPr>
        <w:t>Лекция 12: </w:t>
      </w:r>
    </w:p>
    <w:p w:rsidR="00725C94" w:rsidRPr="00725C94" w:rsidRDefault="00725C94" w:rsidP="00725C94">
      <w:pPr>
        <w:shd w:val="clear" w:color="auto" w:fill="FCF8E4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5C9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Международное сотрудничество в сфере охраны окружающей среды.</w:t>
      </w:r>
    </w:p>
    <w:p w:rsidR="00725C94" w:rsidRPr="00725C94" w:rsidRDefault="00725C94" w:rsidP="00725C94">
      <w:pPr>
        <w:shd w:val="clear" w:color="auto" w:fill="FCF8E4"/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725C9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A</w:t>
      </w:r>
    </w:p>
    <w:p w:rsidR="00725C94" w:rsidRPr="00725C94" w:rsidRDefault="00725C94" w:rsidP="00725C94">
      <w:pPr>
        <w:shd w:val="clear" w:color="auto" w:fill="FCF8E4"/>
        <w:spacing w:after="0" w:line="240" w:lineRule="auto"/>
        <w:jc w:val="right"/>
        <w:textAlignment w:val="top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| </w:t>
      </w:r>
    </w:p>
    <w:p w:rsidR="00725C94" w:rsidRPr="00725C94" w:rsidRDefault="00725C94" w:rsidP="00725C94">
      <w:pPr>
        <w:shd w:val="clear" w:color="auto" w:fill="FCF8E4"/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hyperlink r:id="rId5" w:history="1">
        <w:r w:rsidRPr="00725C94">
          <w:rPr>
            <w:rFonts w:ascii="Tahoma" w:eastAsia="Times New Roman" w:hAnsi="Tahoma" w:cs="Tahoma"/>
            <w:color w:val="0071A6"/>
            <w:sz w:val="17"/>
            <w:u w:val="single"/>
            <w:lang w:eastAsia="ru-RU"/>
          </w:rPr>
          <w:t>версия для печати</w:t>
        </w:r>
      </w:hyperlink>
    </w:p>
    <w:p w:rsidR="00725C94" w:rsidRPr="00725C94" w:rsidRDefault="00725C94" w:rsidP="00725C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  <w:hyperlink r:id="rId6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&lt; Лекция 11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 || </w:t>
      </w:r>
      <w:r w:rsidRPr="00725C94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RU"/>
        </w:rPr>
        <w:t>Лекция 12</w:t>
      </w:r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: </w:t>
      </w:r>
      <w:r w:rsidRPr="00725C94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</w:t>
      </w:r>
      <w:hyperlink r:id="rId7" w:history="1">
        <w:r w:rsidRPr="00725C94">
          <w:rPr>
            <w:rFonts w:ascii="Tahoma" w:eastAsia="Times New Roman" w:hAnsi="Tahoma" w:cs="Tahoma"/>
            <w:color w:val="5895BE"/>
            <w:sz w:val="18"/>
            <w:u w:val="single"/>
            <w:lang w:eastAsia="ru-RU"/>
          </w:rPr>
          <w:t>2</w:t>
        </w:r>
      </w:hyperlink>
    </w:p>
    <w:p w:rsidR="00725C94" w:rsidRPr="00725C94" w:rsidRDefault="00725C94" w:rsidP="00725C9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b/>
          <w:bCs/>
          <w:color w:val="494949"/>
          <w:sz w:val="18"/>
          <w:lang w:eastAsia="ru-RU"/>
        </w:rPr>
        <w:t>Аннотация: </w:t>
      </w:r>
      <w:r w:rsidRPr="00725C94">
        <w:rPr>
          <w:rFonts w:ascii="Tahoma" w:eastAsia="Times New Roman" w:hAnsi="Tahoma" w:cs="Tahoma"/>
          <w:color w:val="494949"/>
          <w:sz w:val="18"/>
          <w:lang w:eastAsia="ru-RU"/>
        </w:rPr>
        <w:t>показана необходимость международного сотрудничества в сфере охраны окружающей среды в условиях глобализации. Дана характеристика международных организаций и программ по охране окружающей среды.</w:t>
      </w:r>
    </w:p>
    <w:p w:rsidR="00725C94" w:rsidRPr="00725C94" w:rsidRDefault="00725C94" w:rsidP="00725C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  <w:proofErr w:type="gramStart"/>
      <w:r w:rsidRPr="00725C94">
        <w:rPr>
          <w:rFonts w:ascii="Tahoma" w:eastAsia="Times New Roman" w:hAnsi="Tahoma" w:cs="Tahoma"/>
          <w:b/>
          <w:bCs/>
          <w:color w:val="494949"/>
          <w:sz w:val="18"/>
          <w:lang w:eastAsia="ru-RU"/>
        </w:rPr>
        <w:t>Ключевые слова: </w:t>
      </w:r>
      <w:hyperlink r:id="rId8" w:anchor="keyword1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международное сотрудничество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9" w:anchor="keyword2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прямой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0" w:anchor="keyword3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ущерб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1" w:anchor="keyword6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международная организация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2" w:anchor="keyword8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environment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3" w:anchor="keyword9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программа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4" w:anchor="keyword11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подразделения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5" w:anchor="keyword12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деятельность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6" w:anchor="keyword14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база данных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7" w:anchor="keyword17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загрязнение окружающей среды</w:t>
        </w:r>
      </w:hyperlink>
      <w:r w:rsidRPr="00725C94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8" w:anchor="keyword19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мониторинг</w:t>
        </w:r>
      </w:hyperlink>
      <w:proofErr w:type="gramEnd"/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sect1"/>
      <w:bookmarkEnd w:id="0"/>
      <w:r w:rsidRPr="00725C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 лекции: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ознакомиться с международной стороной деятельности по охране окружающей среды.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" w:name="keyword1"/>
      <w:bookmarkEnd w:id="1"/>
      <w:r w:rsidRPr="00725C94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Международное сотрудничество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лежит в основе концепции устойчивого развития. Многие экологические проблемы носят 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трансграничный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даже глобальный характер. Вмешательство в природную среду не только наносит </w:t>
      </w:r>
      <w:bookmarkStart w:id="2" w:name="keyword2"/>
      <w:bookmarkEnd w:id="2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прямой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ощутимый </w:t>
      </w:r>
      <w:bookmarkStart w:id="3" w:name="keyword3"/>
      <w:bookmarkEnd w:id="3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ущерб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но и постепенно разрушает экосистемы, создавая отдаленные негативные последствия. Последствия нарушения баланса в экосистемах сказываются на состоянии природной и окружающей сред всей планеты. Поэтому необходимость </w:t>
      </w:r>
      <w:bookmarkStart w:id="4" w:name="keyword4"/>
      <w:bookmarkEnd w:id="4"/>
      <w:r w:rsidRPr="00725C94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международного сотрудничества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вопросах охраны окружающей среды очевидна.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Международное сотрудничество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сфере охраны окружающей среды включает в себя:</w:t>
      </w:r>
    </w:p>
    <w:p w:rsidR="00725C94" w:rsidRPr="00725C94" w:rsidRDefault="00725C94" w:rsidP="00725C94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Работу </w:t>
      </w:r>
      <w:bookmarkStart w:id="5" w:name="keyword6"/>
      <w:bookmarkEnd w:id="5"/>
      <w:r w:rsidRPr="00725C94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международных организаций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 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контролю за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состоянием окружающей среды и соблюдением международных экологических соглашений.</w:t>
      </w:r>
    </w:p>
    <w:p w:rsidR="00725C94" w:rsidRPr="00725C94" w:rsidRDefault="00725C94" w:rsidP="00725C94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Учреждение международных экологических программ и проектов.</w:t>
      </w:r>
    </w:p>
    <w:p w:rsidR="00725C94" w:rsidRPr="00725C94" w:rsidRDefault="00725C94" w:rsidP="00725C94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Обмен опытом в сфере охраны окружающей среды.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Одной из основных </w:t>
      </w:r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международных организаций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является Организация Объединенных наций (ООН). Еще в 1972 году ООН включила в сферу своей деятельности глобальные экологические проблемы. В ООН существует отдельное подразделение по охране окружающей среды – ЮНЕП (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United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Nations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6" w:name="keyword8"/>
      <w:bookmarkEnd w:id="6"/>
      <w:proofErr w:type="spellStart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Environment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programme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 </w:t>
      </w:r>
      <w:bookmarkStart w:id="7" w:name="keyword9"/>
      <w:bookmarkEnd w:id="7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Программа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ООН по окружающей среде). Штаб-квартира ЮНЕП находится в 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Найроби (Кения). </w:t>
      </w:r>
      <w:bookmarkStart w:id="8" w:name="keyword10"/>
      <w:bookmarkEnd w:id="8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Программа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ЮНЕП действует на постоянной основе. Основные направления деятельности ЮНЕП [</w:t>
      </w:r>
      <w:hyperlink r:id="rId19" w:anchor="literature.12.1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12.1</w:t>
        </w:r>
      </w:hyperlink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]:</w:t>
      </w:r>
    </w:p>
    <w:p w:rsidR="00725C94" w:rsidRPr="00725C94" w:rsidRDefault="00725C94" w:rsidP="00725C94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Противодействие изменению климата.</w:t>
      </w:r>
    </w:p>
    <w:p w:rsidR="00725C94" w:rsidRPr="00725C94" w:rsidRDefault="00725C94" w:rsidP="00725C94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Снижение угрозы от природных и техногенных катастроф.</w:t>
      </w:r>
    </w:p>
    <w:p w:rsidR="00725C94" w:rsidRPr="00725C94" w:rsidRDefault="00725C94" w:rsidP="00725C94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Внедрение в странах мира системы экологического менеджмента на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макроуровне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целях сохранения природных ресурсов и обеспечения устойчивого развития.</w:t>
      </w:r>
    </w:p>
    <w:p w:rsidR="00725C94" w:rsidRPr="00725C94" w:rsidRDefault="00725C94" w:rsidP="00725C94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Содействие внедрению экологического руководства и обеспечение международного сотрудничества по вопросам природопользования.</w:t>
      </w:r>
    </w:p>
    <w:p w:rsidR="00725C94" w:rsidRPr="00725C94" w:rsidRDefault="00725C94" w:rsidP="00725C94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Минимизация воздействия химических веществ на человека и окружающую среду.</w:t>
      </w:r>
    </w:p>
    <w:p w:rsidR="00725C94" w:rsidRPr="00725C94" w:rsidRDefault="00725C94" w:rsidP="00725C94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уровней производства и потребления, необходимых для достижения устойчивого развития.</w:t>
      </w:r>
    </w:p>
    <w:p w:rsidR="00725C94" w:rsidRPr="00725C94" w:rsidRDefault="00725C94" w:rsidP="00725C94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свободного доступа у информации о состоянии окружающей среды.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Организационная структура ЮНЕП включает в себя региональные представительства, секретариаты, </w:t>
      </w:r>
      <w:bookmarkStart w:id="9" w:name="keyword11"/>
      <w:bookmarkEnd w:id="9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подразделения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центры сотрудничества. Региональные представительства включают в себя:</w:t>
      </w:r>
    </w:p>
    <w:p w:rsidR="00725C94" w:rsidRPr="00725C94" w:rsidRDefault="00725C94" w:rsidP="00725C94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 регионального сотрудничества ЮНЕП.</w:t>
      </w:r>
    </w:p>
    <w:p w:rsidR="00725C94" w:rsidRPr="00725C94" w:rsidRDefault="00725C94" w:rsidP="00725C94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Региональное бюро для стран Африки (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Аддис-Абеба).</w:t>
      </w:r>
    </w:p>
    <w:p w:rsidR="00725C94" w:rsidRPr="00725C94" w:rsidRDefault="00725C94" w:rsidP="00725C94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Региональное бюро для стран Азии и Тихоокеанского бассейна (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Пекин).</w:t>
      </w:r>
    </w:p>
    <w:p w:rsidR="00725C94" w:rsidRPr="00725C94" w:rsidRDefault="00725C94" w:rsidP="00725C94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Европейское региональное бюро (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Москва, г. Брюссель, г. Вена).</w:t>
      </w:r>
    </w:p>
    <w:p w:rsidR="00725C94" w:rsidRPr="00725C94" w:rsidRDefault="00725C94" w:rsidP="00725C94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Региональное бюро для стран Латинской Америки и Карибского бассейна (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Мехико, г. Рио-де-Жанейро).</w:t>
      </w:r>
    </w:p>
    <w:p w:rsidR="00725C94" w:rsidRPr="00725C94" w:rsidRDefault="00725C94" w:rsidP="00725C94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Региональное бюро для стран Северной Америки.</w:t>
      </w:r>
    </w:p>
    <w:p w:rsidR="00725C94" w:rsidRPr="00725C94" w:rsidRDefault="00725C94" w:rsidP="00725C94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Региональное бюро для стран Западной Азии (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Каир).</w:t>
      </w:r>
    </w:p>
    <w:p w:rsidR="00725C94" w:rsidRPr="00725C94" w:rsidRDefault="00725C94" w:rsidP="00725C94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Офис ЮНЕП в Нью-Йорке.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0" w:name="keyword12"/>
      <w:bookmarkEnd w:id="10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Деятельность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секретариатов ЮНЕП связана с конвенциями по различным проблемам (изменению климата, озону,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биоразнообразию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др.). В ЮНЕП действуют следующие </w:t>
      </w:r>
      <w:bookmarkStart w:id="11" w:name="keyword13"/>
      <w:bookmarkEnd w:id="11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подразделения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725C94" w:rsidRPr="00725C94" w:rsidRDefault="00725C94" w:rsidP="00725C94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Отдел коммуникаций и информирования общественности.</w:t>
      </w:r>
    </w:p>
    <w:p w:rsidR="00725C94" w:rsidRPr="00725C94" w:rsidRDefault="00725C94" w:rsidP="00725C94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 экологического права и природоохранных конвенций.</w:t>
      </w:r>
    </w:p>
    <w:p w:rsidR="00725C94" w:rsidRPr="00725C94" w:rsidRDefault="00725C94" w:rsidP="00725C94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 по осуществлению природоохранной политики.</w:t>
      </w:r>
    </w:p>
    <w:p w:rsidR="00725C94" w:rsidRPr="00725C94" w:rsidRDefault="00725C94" w:rsidP="00725C94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 технологий, промышленности и экономики.</w:t>
      </w:r>
    </w:p>
    <w:p w:rsidR="00725C94" w:rsidRPr="00725C94" w:rsidRDefault="00725C94" w:rsidP="00725C94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 раннего предупреждения и оценки.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рамках ЮНЕП действуют центры сотрудничества по различным экологическим проблемам, например,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Базельское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агентство по устойчивой энергетике, глобальная </w:t>
      </w:r>
      <w:bookmarkStart w:id="12" w:name="keyword14"/>
      <w:bookmarkEnd w:id="12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база данных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 ресурсам, центр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экоустойчивых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зданий,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Франкфуртская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школа финансов и менеджмента и др.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Помимо ЮНЕП, охраны окружающей среды касаются в своей деятельности и другие независимые </w:t>
      </w:r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международные организации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действующие под эгидой ООН:</w:t>
      </w:r>
    </w:p>
    <w:p w:rsidR="00725C94" w:rsidRPr="00725C94" w:rsidRDefault="00725C94" w:rsidP="00725C94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ЮНЕСКО - Организация Объединенных наций по вопросам образования, науки и культуры (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United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Nations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Education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Scientific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an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Cultural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Organization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Некоторые программы и комитеты ЮНЕСКО напрямую связаны со сбережением природного капитала, например [</w:t>
      </w:r>
      <w:hyperlink r:id="rId20" w:anchor="literature.12.2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12.2</w:t>
        </w:r>
      </w:hyperlink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]: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программа "Человек и биосфера": наблюдение за глобальными экологическими изменениями, изучение и сохранение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биоразнообразия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создание мировой сети биосферных заповедников, издание справочников и создание баз данных по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биоразнообразию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Межправительственная океанографическая комиссия: исследование климата, изучение морских и океанических экосистем, изучение взаимодействия моря и суши в прибрежных зонах и другие исследования, связанные с океаном.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Международная программа по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геонаукам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изучение геологических объектов, решение глобальных экологических проблем, экологический мониторинг, решение проблем добычи и использования природных ресурсов, предсказание экологических и природных катастроф, предотвращение стихийных бедствий.</w:t>
      </w:r>
    </w:p>
    <w:p w:rsidR="00725C94" w:rsidRPr="00725C94" w:rsidRDefault="00725C94" w:rsidP="00725C94">
      <w:pPr>
        <w:shd w:val="clear" w:color="auto" w:fill="FFFFFF"/>
        <w:spacing w:after="0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 эгидой ЮНЕСКО действует Международный центр устойчивого энергетического развития, находящийся в Москве (МЦУЭР). Задачей МЦУЭР является продвижение принципов устойчивого развития в области энергетики, в частности, решение проблем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энергоэффективности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развитие возобновляемой энергетики, развитие многостороннего сотрудничества по энергетическим вопросам, образовательная, издательская и выставочная деятельность в области энергетики и др. [</w:t>
      </w:r>
      <w:hyperlink r:id="rId21" w:anchor="literature.12.3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12.3</w:t>
        </w:r>
      </w:hyperlink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</w:t>
      </w:r>
    </w:p>
    <w:p w:rsidR="00725C94" w:rsidRPr="00725C94" w:rsidRDefault="00725C94" w:rsidP="00725C94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ФАО – Продовольственная и сельскохозяйственная организация Объединенных Наций (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Food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and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Agricultural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Organization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of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the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United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Nations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Задача ФАО – обеспечение продовольственной безопасности, обеспечение гарантированного доступа всего населения планеты к качественной пище, искоренение голода, организация рационального использования природных ресурсов, повышение эффективности сельского, лесного и рыбного хозяйства, борьба с бедностью в сельской местности [</w:t>
      </w:r>
      <w:hyperlink r:id="rId22" w:anchor="literature.12.4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12.4</w:t>
        </w:r>
      </w:hyperlink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</w:t>
      </w:r>
    </w:p>
    <w:p w:rsidR="00725C94" w:rsidRPr="00725C94" w:rsidRDefault="00725C94" w:rsidP="00725C94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 – Всемирная организация здравоохранения (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World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Health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Organization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Неблагоприятная экологическая ситуация негативно сказывается на здоровье людей, поэтому ВОЗ реализует ряд программ и проектов, связанных с экологическими проблемами и социально-природными взаимодействиями. Среди них [</w:t>
      </w:r>
      <w:hyperlink r:id="rId23" w:anchor="literature.12.5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12.5</w:t>
        </w:r>
      </w:hyperlink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"Вода, санитария и гигиена": обеспечение доступа к качественной питьевой воде на всей планете, мониторинг состояния водных ресурсов и водоснабжения.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"Гигиена окружающей среды в условиях чрезвычайных ситуаций".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"Здоровье детей и окружающая среда".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"Изменение климата и здоровье людей".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"Ионизирующая радиация": поиск способов защиты людей от воздействия радиации при техногенных авариях, в окружающей среде, на рабочих местах.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международная программа по химической безопасности: предотвращение острых и хронических отравлений химическими веществами, в том числе в результате промышленных выбросов и сбросов.</w:t>
      </w:r>
    </w:p>
    <w:p w:rsidR="00725C94" w:rsidRPr="00725C94" w:rsidRDefault="00725C94" w:rsidP="00725C94">
      <w:pPr>
        <w:numPr>
          <w:ilvl w:val="1"/>
          <w:numId w:val="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"Окружающая среда и социальные детерминанты здоровья": изучение влияния экологического и социального факторов на здоровье населения. Поиск и использование резервов оптимизации социально-природных взаимодействий.</w:t>
      </w:r>
    </w:p>
    <w:p w:rsidR="00725C94" w:rsidRPr="00725C94" w:rsidRDefault="00725C94" w:rsidP="00725C94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МАГАТЭ – Международное агентство по атомной энергии (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International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Atomic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Energy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Agency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МАГАТЭ разрабатывает международные нормы радиационной безопасности, обращения с радиоактивными веществами, защиты от радиоактивного загрязнения окружающей среды.</w:t>
      </w:r>
    </w:p>
    <w:p w:rsidR="00725C94" w:rsidRPr="00725C94" w:rsidRDefault="00725C94" w:rsidP="00725C94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ЮНИДО - Организация Объединенных Наций по промышленному развитию (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United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Nations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Industrial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Development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Organization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Сфера деятельности ЮНИДО связана с обеспечением устойчивого экономического роста. В числе задач ЮНИДО – борьба с бедностью, обеспечение рационального природопользования, борьба с климатическими изменениями, повышение качества продукции, решение проблемы утилизации отходов и др.</w:t>
      </w:r>
    </w:p>
    <w:p w:rsidR="00725C94" w:rsidRPr="00725C94" w:rsidRDefault="00725C94" w:rsidP="00725C94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ВМО – Всемирная метеорологическая организация (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World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Meteorological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Organization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Задача ВМО – изучение климата, мониторинг погодных условий, предотвращение чрезвычайных ситуаций и бедствий, связанных с климатическими явлениями.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Ряд </w:t>
      </w:r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международных организаций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работающих не под эгидой ООН, также занимаются проблемами окружающей среды. Наиболее известные из них:</w:t>
      </w:r>
    </w:p>
    <w:p w:rsidR="00725C94" w:rsidRPr="00725C94" w:rsidRDefault="00725C94" w:rsidP="00725C94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Римский клуб – международная неправительственная организация, занимающаяся изучением проблем устойчивого развития, эколого-экономических и социально-природных взаимодействий в масштабе всей планеты. Участники Римского клуба не занимают должностей в правительствах и действуют не в интересах отдельных государств, а в интересах всего человечества.</w:t>
      </w:r>
    </w:p>
    <w:p w:rsidR="00725C94" w:rsidRPr="00725C94" w:rsidRDefault="00725C94" w:rsidP="00725C94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Гринпис (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Greenpeace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– независимая международная общественная организация, цель которой – предотвращение негативных воздействий на окружающую среду. Гринпис привлекает внимание общественности к экологическим проблемам, проводит акции протеста против 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разрушения природы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процессе хозяйственной деятельности, контролирует охрану окружающей среды в разных странах мира, является официальным наблюдателем во многих международных конвенциях по охране окружающей среды. Гринпис имеет отделения в 32 странах мира.</w:t>
      </w:r>
    </w:p>
    <w:p w:rsidR="00725C94" w:rsidRPr="00725C94" w:rsidRDefault="00725C94" w:rsidP="00725C94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Международный экологический суд рассматривает конфликты в сфере экологии, затрагивающие интересы нескольких государств. Решение об обращении в Международный экологический суд принимают сами участники конфликта. Дело рассматривается по принципу третейского суда на основании норм международного права, национальных законодательств и международных экологических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соглашений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семирный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фонд дикой природы (WWF). Основная цель WWF – сохранение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биоразнообразия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охрана редких видов животных. Направления работы – создание особо охраняемых природных территорий, охрана вымирающих видов животных, устойчивое управление лесами, устойчивое морское рыболовство, борьба с климатическими изменениями, развитие возобновляемой энергетики, снижение показателя "экологический след" [</w:t>
      </w:r>
      <w:hyperlink r:id="rId24" w:anchor="literature.12.6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12.6</w:t>
        </w:r>
      </w:hyperlink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</w:t>
      </w:r>
    </w:p>
    <w:p w:rsidR="00725C94" w:rsidRPr="00725C94" w:rsidRDefault="00725C94" w:rsidP="00725C94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Международный союз охраны природы (МСОП) ставит своей целью обеспечение рационального природопользования и решение глобальных экологических проблем. Именно МСОП ведет Международную Красную книгу. МСОП включает в себя комиссии, занимающиеся отдельными проблемами:</w:t>
      </w:r>
    </w:p>
    <w:p w:rsidR="00725C94" w:rsidRPr="00725C94" w:rsidRDefault="00725C94" w:rsidP="00725C94">
      <w:pPr>
        <w:numPr>
          <w:ilvl w:val="1"/>
          <w:numId w:val="6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по выживанию видов;</w:t>
      </w:r>
    </w:p>
    <w:p w:rsidR="00725C94" w:rsidRPr="00725C94" w:rsidRDefault="00725C94" w:rsidP="00725C94">
      <w:pPr>
        <w:numPr>
          <w:ilvl w:val="1"/>
          <w:numId w:val="6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Всемирная комиссия по охраняемым территориям;</w:t>
      </w:r>
    </w:p>
    <w:p w:rsidR="00725C94" w:rsidRPr="00725C94" w:rsidRDefault="00725C94" w:rsidP="00725C94">
      <w:pPr>
        <w:numPr>
          <w:ilvl w:val="1"/>
          <w:numId w:val="6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по экологическому праву;</w:t>
      </w:r>
    </w:p>
    <w:p w:rsidR="00725C94" w:rsidRPr="00725C94" w:rsidRDefault="00725C94" w:rsidP="00725C94">
      <w:pPr>
        <w:numPr>
          <w:ilvl w:val="1"/>
          <w:numId w:val="6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по экологической, экономической и социальной политике;</w:t>
      </w:r>
    </w:p>
    <w:p w:rsidR="00725C94" w:rsidRPr="00725C94" w:rsidRDefault="00725C94" w:rsidP="00725C94">
      <w:pPr>
        <w:numPr>
          <w:ilvl w:val="1"/>
          <w:numId w:val="6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по образованию и коммуникации;</w:t>
      </w:r>
    </w:p>
    <w:p w:rsidR="00725C94" w:rsidRPr="00725C94" w:rsidRDefault="00725C94" w:rsidP="00725C94">
      <w:pPr>
        <w:numPr>
          <w:ilvl w:val="1"/>
          <w:numId w:val="6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по управлению экосистемами.</w:t>
      </w:r>
    </w:p>
    <w:p w:rsidR="00725C94" w:rsidRPr="00725C94" w:rsidRDefault="00725C94" w:rsidP="00725C94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Международные отношения в сфере охраны окружающей среды регулируются международным экологическим правом (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интерэкоправо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Объекты международно-правовой охраны подразделяются на два типа:</w:t>
      </w:r>
    </w:p>
    <w:p w:rsidR="00725C94" w:rsidRPr="00725C94" w:rsidRDefault="00725C94" w:rsidP="00725C94">
      <w:pPr>
        <w:numPr>
          <w:ilvl w:val="0"/>
          <w:numId w:val="7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входящие в юрисдикцию отдельных государств - атмосферный воздух, Мировой океан, мигрирующие виды животных, Антарктида, ближний космос, климат, озоновый слой.</w:t>
      </w:r>
    </w:p>
    <w:p w:rsidR="00725C94" w:rsidRPr="00725C94" w:rsidRDefault="00725C94" w:rsidP="00725C94">
      <w:pPr>
        <w:numPr>
          <w:ilvl w:val="0"/>
          <w:numId w:val="7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Входящие в юрисдикцию отдельных государств – животные и растения, внесенные в Международную Красную книгу, международные реки, моря, озера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Государствами мира подписано множество конвенций, соглашений, протоколов по общим и частным вопросам охраны окружающей среды. Международные соглашения регулируют </w:t>
      </w:r>
      <w:bookmarkStart w:id="13" w:name="keyword17"/>
      <w:bookmarkEnd w:id="13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загрязнение окружающей среды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использование морских ресурсов, флоры и фауны, обращение опасных веществ и многие другие частные аспекты охраны окружающей среды. Национальное законодательство, регулирующее природопользование в странах, подписавших международные соглашения, разрабатывается с учетом требований этих соглашений. Подписание конвенции или соглашения налагает на государство определенные обязательства в сфере экологии. Наиболее существенные международные соглашения в области охраны окружающей среды [</w:t>
      </w:r>
      <w:hyperlink r:id="rId25" w:anchor="literature.1.2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12.8</w:t>
        </w:r>
      </w:hyperlink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]: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Конвенция о биологическом разнообразии.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Конвенция о международной торговле видами дикой фауны и флоры.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Венская конвенция об охране озонового слоя.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Конвенция о трансграничном загрязнении воздуха на большие расстояния.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Бухарестская конвенция о защите Черного моря от загрязнения.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Бухарестская конвенция о защите Черного моря от загрязнения.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Конвенция по предотвращению загрязнения моря сбросами отходов и других материалов.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Конвенция по предотвращению загрязнения моря сбросами отходов и других материалов.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Конвенция ООН по борьбе с опустыниванием.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Рамочная конвенция ООН об изменении климата.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Конвенция об охране всемирного культурного и природного наследия.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Конвенция по охране и использованию трансграничных водотоков и международных озер.</w:t>
      </w:r>
    </w:p>
    <w:p w:rsidR="00725C94" w:rsidRPr="00725C94" w:rsidRDefault="00725C94" w:rsidP="00725C94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Стокгольмская конвенция о стойких органических загрязнителях.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международных программ и проектов, направленных на охрану и восстановление окружающей среды, осуществляется за счет экологических фондов. Крупнейшим из них является Глобальный экологический фонд (ГЭФ). </w:t>
      </w:r>
      <w:bookmarkStart w:id="14" w:name="keyword18"/>
      <w:bookmarkEnd w:id="14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Деятельность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ГЭФ тесно связана с ООН, в частности, с ЮНЕП, а также </w:t>
      </w:r>
      <w:proofErr w:type="gram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Всемирным банком. Фонд формируется за счет внесения средств разными государствами. ГЭФ финансирует проекты, связанные с климатическими изменениями, сохранением </w:t>
      </w:r>
      <w:proofErr w:type="spellStart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биоразнообразия</w:t>
      </w:r>
      <w:proofErr w:type="spellEnd"/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сохранением озонового слоя Земли, загрязнением водоемов и атмосферы. Финансирование проектов и программ осуществляется в форме грантов и льготных кредитов. Гранты, как правило, предоставляются на научные исследования, экологический </w:t>
      </w:r>
      <w:bookmarkStart w:id="15" w:name="keyword19"/>
      <w:bookmarkEnd w:id="15"/>
      <w:r w:rsidRPr="00725C9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мониторинг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т.п., а льготные кредиты – на проведение природоохранных мероприятий, реализацию проектов по внедрению малоотходных, безотходных и ресурсосберегающих технологий. Помимо ГЭФ, финансирование природоохранной деятельности осуществляют такие международные финансовые организации, как Международный банк реконструкции и развития (МБРР), Международный валютный фонд (МВФ), фонд ЮНЕП, Международный фонд сельскохозяйственного развития и др. [</w:t>
      </w:r>
      <w:hyperlink r:id="rId26" w:anchor="literature.12.8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12.8</w:t>
        </w:r>
      </w:hyperlink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 принимает участие практически во всех формах международного сотрудничества, что отражено в статьях 81-82 Федерального закона "Об охране окружающей среды" [</w:t>
      </w:r>
      <w:hyperlink r:id="rId27" w:anchor="literature.12.8" w:history="1">
        <w:r w:rsidRPr="00725C94">
          <w:rPr>
            <w:rFonts w:ascii="Tahoma" w:eastAsia="Times New Roman" w:hAnsi="Tahoma" w:cs="Tahoma"/>
            <w:color w:val="0071A6"/>
            <w:sz w:val="18"/>
            <w:u w:val="single"/>
            <w:lang w:eastAsia="ru-RU"/>
          </w:rPr>
          <w:t>12.8</w:t>
        </w:r>
      </w:hyperlink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Ключевые термины:</w:t>
      </w: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международное сотрудничество, международная организация.</w:t>
      </w:r>
    </w:p>
    <w:p w:rsidR="00725C94" w:rsidRPr="00725C94" w:rsidRDefault="00725C94" w:rsidP="00725C9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Краткие итоги:</w:t>
      </w:r>
    </w:p>
    <w:p w:rsidR="00725C94" w:rsidRPr="00725C94" w:rsidRDefault="00725C94" w:rsidP="00725C94">
      <w:pPr>
        <w:numPr>
          <w:ilvl w:val="0"/>
          <w:numId w:val="9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решения глобальных экологических проблем необходимо международное сотрудничество.</w:t>
      </w:r>
    </w:p>
    <w:p w:rsidR="00725C94" w:rsidRPr="00725C94" w:rsidRDefault="00725C94" w:rsidP="00725C94">
      <w:pPr>
        <w:numPr>
          <w:ilvl w:val="0"/>
          <w:numId w:val="9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Основную роль в организации международного сотрудничества по экологическим вопросам играет ООН (в частности, ЮНЕП) и организации, работающие под ее эгидой: ЮНЕСКО, ВОЗ, МАГАТЭ, ФАО, ЮНИДО, ВМО.</w:t>
      </w:r>
    </w:p>
    <w:p w:rsidR="00725C94" w:rsidRPr="00725C94" w:rsidRDefault="00725C94" w:rsidP="00725C94">
      <w:pPr>
        <w:numPr>
          <w:ilvl w:val="0"/>
          <w:numId w:val="9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Проблемами охраны окружающей среды занимаются и международные организации, не имеющие отношения к ООН и правительствам: Римский клуб, Гринпис, WWF, МСОП, Международный экологический суд.</w:t>
      </w:r>
    </w:p>
    <w:p w:rsidR="00725C94" w:rsidRPr="00725C94" w:rsidRDefault="00725C94" w:rsidP="00725C94">
      <w:pPr>
        <w:numPr>
          <w:ilvl w:val="0"/>
          <w:numId w:val="9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Проблемами охраны окружающей среды занимаются и международные организации, не имеющие отношения к ООН и правительствам: Римский клуб, Гринпис, WWF, МСОП, Международный экологический суд.</w:t>
      </w:r>
    </w:p>
    <w:p w:rsidR="00725C94" w:rsidRPr="00725C94" w:rsidRDefault="00725C94" w:rsidP="00725C94">
      <w:pPr>
        <w:numPr>
          <w:ilvl w:val="0"/>
          <w:numId w:val="9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природоохранной деятельности на международном уровне осуществляется различными фондами: ГЭФ, МБРР, МВФ, фонд ЮНЕП, Международный фонд сельскохозяйственного развития и др.</w:t>
      </w:r>
    </w:p>
    <w:p w:rsidR="005B45C1" w:rsidRDefault="00725C94">
      <w:r>
        <w:t xml:space="preserve">Источник: </w:t>
      </w:r>
      <w:r w:rsidRPr="00725C94">
        <w:t>https://www.intuit.ru/studies/courses/3524/766/lecture/30314</w:t>
      </w:r>
    </w:p>
    <w:sectPr w:rsidR="005B45C1" w:rsidSect="00725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07D"/>
    <w:multiLevelType w:val="multilevel"/>
    <w:tmpl w:val="D282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5C88"/>
    <w:multiLevelType w:val="multilevel"/>
    <w:tmpl w:val="136A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A26CF"/>
    <w:multiLevelType w:val="multilevel"/>
    <w:tmpl w:val="2B74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7167D"/>
    <w:multiLevelType w:val="multilevel"/>
    <w:tmpl w:val="E6C0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F5DDE"/>
    <w:multiLevelType w:val="multilevel"/>
    <w:tmpl w:val="A506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B7A1E"/>
    <w:multiLevelType w:val="multilevel"/>
    <w:tmpl w:val="2E32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31BDD"/>
    <w:multiLevelType w:val="multilevel"/>
    <w:tmpl w:val="63C0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71879"/>
    <w:multiLevelType w:val="multilevel"/>
    <w:tmpl w:val="FD22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71B1E"/>
    <w:multiLevelType w:val="multilevel"/>
    <w:tmpl w:val="E674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C94"/>
    <w:rsid w:val="005B45C1"/>
    <w:rsid w:val="0072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C1"/>
  </w:style>
  <w:style w:type="paragraph" w:styleId="1">
    <w:name w:val="heading 1"/>
    <w:basedOn w:val="a"/>
    <w:link w:val="10"/>
    <w:uiPriority w:val="9"/>
    <w:qFormat/>
    <w:rsid w:val="00725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">
    <w:name w:val="zag"/>
    <w:basedOn w:val="a0"/>
    <w:rsid w:val="00725C94"/>
  </w:style>
  <w:style w:type="character" w:customStyle="1" w:styleId="spelling-content-entity">
    <w:name w:val="spelling-content-entity"/>
    <w:basedOn w:val="a0"/>
    <w:rsid w:val="00725C94"/>
  </w:style>
  <w:style w:type="character" w:customStyle="1" w:styleId="normal">
    <w:name w:val="normal"/>
    <w:basedOn w:val="a0"/>
    <w:rsid w:val="00725C94"/>
  </w:style>
  <w:style w:type="character" w:styleId="a3">
    <w:name w:val="Hyperlink"/>
    <w:basedOn w:val="a0"/>
    <w:uiPriority w:val="99"/>
    <w:semiHidden/>
    <w:unhideWhenUsed/>
    <w:rsid w:val="00725C94"/>
    <w:rPr>
      <w:color w:val="0000FF"/>
      <w:u w:val="single"/>
    </w:rPr>
  </w:style>
  <w:style w:type="character" w:customStyle="1" w:styleId="page">
    <w:name w:val="page"/>
    <w:basedOn w:val="a0"/>
    <w:rsid w:val="00725C94"/>
  </w:style>
  <w:style w:type="character" w:customStyle="1" w:styleId="text">
    <w:name w:val="text"/>
    <w:basedOn w:val="a0"/>
    <w:rsid w:val="00725C94"/>
  </w:style>
  <w:style w:type="paragraph" w:styleId="a4">
    <w:name w:val="Normal (Web)"/>
    <w:basedOn w:val="a"/>
    <w:uiPriority w:val="99"/>
    <w:semiHidden/>
    <w:unhideWhenUsed/>
    <w:rsid w:val="0072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725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784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973">
                  <w:marLeft w:val="0"/>
                  <w:marRight w:val="0"/>
                  <w:marTop w:val="0"/>
                  <w:marBottom w:val="0"/>
                  <w:divBdr>
                    <w:top w:val="single" w:sz="6" w:space="0" w:color="EBD6A0"/>
                    <w:left w:val="none" w:sz="0" w:space="0" w:color="auto"/>
                    <w:bottom w:val="single" w:sz="6" w:space="0" w:color="EBD6A0"/>
                    <w:right w:val="none" w:sz="0" w:space="0" w:color="auto"/>
                  </w:divBdr>
                </w:div>
                <w:div w:id="16652074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3524/766/lecture/30314?page=1" TargetMode="External"/><Relationship Id="rId13" Type="http://schemas.openxmlformats.org/officeDocument/2006/relationships/hyperlink" Target="https://www.intuit.ru/studies/courses/3524/766/lecture/30314?page=1" TargetMode="External"/><Relationship Id="rId18" Type="http://schemas.openxmlformats.org/officeDocument/2006/relationships/hyperlink" Target="https://www.intuit.ru/studies/courses/3524/766/lecture/30314?page=1" TargetMode="External"/><Relationship Id="rId26" Type="http://schemas.openxmlformats.org/officeDocument/2006/relationships/hyperlink" Target="https://www.intuit.ru/studies/courses/3524/766/literat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tuit.ru/studies/courses/3524/766/literature" TargetMode="External"/><Relationship Id="rId7" Type="http://schemas.openxmlformats.org/officeDocument/2006/relationships/hyperlink" Target="https://www.intuit.ru/studies/courses/3524/766/lecture/30314?page=2" TargetMode="External"/><Relationship Id="rId12" Type="http://schemas.openxmlformats.org/officeDocument/2006/relationships/hyperlink" Target="https://www.intuit.ru/studies/courses/3524/766/lecture/30314?page=1" TargetMode="External"/><Relationship Id="rId17" Type="http://schemas.openxmlformats.org/officeDocument/2006/relationships/hyperlink" Target="https://www.intuit.ru/studies/courses/3524/766/lecture/30314?page=1" TargetMode="External"/><Relationship Id="rId25" Type="http://schemas.openxmlformats.org/officeDocument/2006/relationships/hyperlink" Target="https://www.intuit.ru/studies/courses/3524/766/literatu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uit.ru/studies/courses/3524/766/lecture/30314?page=1" TargetMode="External"/><Relationship Id="rId20" Type="http://schemas.openxmlformats.org/officeDocument/2006/relationships/hyperlink" Target="https://www.intuit.ru/studies/courses/3524/766/literatur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3524/766/lecture/30313" TargetMode="External"/><Relationship Id="rId11" Type="http://schemas.openxmlformats.org/officeDocument/2006/relationships/hyperlink" Target="https://www.intuit.ru/studies/courses/3524/766/lecture/30314?page=1" TargetMode="External"/><Relationship Id="rId24" Type="http://schemas.openxmlformats.org/officeDocument/2006/relationships/hyperlink" Target="https://www.intuit.ru/studies/courses/3524/766/literature" TargetMode="External"/><Relationship Id="rId5" Type="http://schemas.openxmlformats.org/officeDocument/2006/relationships/hyperlink" Target="https://www.intuit.ru/intuit?destination=studies%2Fcourses%2F3524%2F766%2Fprint_lecture%2F30314" TargetMode="External"/><Relationship Id="rId15" Type="http://schemas.openxmlformats.org/officeDocument/2006/relationships/hyperlink" Target="https://www.intuit.ru/studies/courses/3524/766/lecture/30314?page=1" TargetMode="External"/><Relationship Id="rId23" Type="http://schemas.openxmlformats.org/officeDocument/2006/relationships/hyperlink" Target="https://www.intuit.ru/studies/courses/3524/766/literatur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tuit.ru/studies/courses/3524/766/lecture/30314?page=1" TargetMode="External"/><Relationship Id="rId19" Type="http://schemas.openxmlformats.org/officeDocument/2006/relationships/hyperlink" Target="https://www.intuit.ru/studies/courses/3524/766/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uit.ru/studies/courses/3524/766/lecture/30314?page=1" TargetMode="External"/><Relationship Id="rId14" Type="http://schemas.openxmlformats.org/officeDocument/2006/relationships/hyperlink" Target="https://www.intuit.ru/studies/courses/3524/766/lecture/30314?page=1" TargetMode="External"/><Relationship Id="rId22" Type="http://schemas.openxmlformats.org/officeDocument/2006/relationships/hyperlink" Target="https://www.intuit.ru/studies/courses/3524/766/literature" TargetMode="External"/><Relationship Id="rId27" Type="http://schemas.openxmlformats.org/officeDocument/2006/relationships/hyperlink" Target="https://www.intuit.ru/studies/courses/3524/766/liter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2488</Words>
  <Characters>14184</Characters>
  <Application>Microsoft Office Word</Application>
  <DocSecurity>0</DocSecurity>
  <Lines>118</Lines>
  <Paragraphs>33</Paragraphs>
  <ScaleCrop>false</ScaleCrop>
  <Company/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G5400</dc:creator>
  <cp:lastModifiedBy>G5400</cp:lastModifiedBy>
  <cp:revision>2</cp:revision>
  <dcterms:created xsi:type="dcterms:W3CDTF">2020-05-15T06:15:00Z</dcterms:created>
  <dcterms:modified xsi:type="dcterms:W3CDTF">2020-05-15T06:16:00Z</dcterms:modified>
</cp:coreProperties>
</file>