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D4" w:rsidRPr="00F3338F" w:rsidRDefault="004150D4" w:rsidP="0001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38F"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русских землях во второй половине 13-14 </w:t>
      </w:r>
      <w:proofErr w:type="spellStart"/>
      <w:r w:rsidRPr="00F3338F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Pr="00F3338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F3338F">
        <w:rPr>
          <w:rFonts w:ascii="Times New Roman" w:hAnsi="Times New Roman" w:cs="Times New Roman"/>
          <w:b/>
          <w:sz w:val="28"/>
          <w:szCs w:val="28"/>
        </w:rPr>
        <w:t>.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памятниках культуры находят отражения важные события, происходившие в истории стран народов. Русская культура периода ордынского ига не являлась исключением.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Наша цель:</w:t>
      </w: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развитие культуры в русских землях во второй половине XIII–XIV вв.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факторы, способствующие началу возрождения русской культуры во второй половине XIV в.;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особенности устного народного творчества и литературы в XIII–XIV вв.;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познакомиться с произведениями изобразительного искусства и зодчества XIII–XIV вв.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уроке мы узнаем: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исторических условиях, оказавших влияние на развитие культуры Руси второй половины XIII–XIV в.;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складывании русского иконостаса, об особенностях иконописи развитого Средневековья и её символике;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вершинах художественного творчества и их творцах Феофане Греке, Андрее Рублёве;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научимся: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отличие жанра былин от жанра исторической песни и летописи;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особенности каменного строительства нового периода русской истории;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сможем: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перечислять важнейшие памятники русской культуры;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карте города, которые стали новыми центрами летописания;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жанры и стили произведений литературы, изобразительного искусства и зодчества XIII–XIV вв.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параграф 22 учебника</w:t>
      </w:r>
      <w:proofErr w:type="gramStart"/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пройдите по ссылке </w:t>
      </w:r>
      <w:hyperlink r:id="rId5" w:history="1">
        <w:r w:rsidRPr="00F3338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https://resh.edu.ru/subject/lesson/7917/start/254284/</w:t>
        </w:r>
      </w:hyperlink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изучите материал урока на сайте РЭШ: теоретический, дополнительный материал, </w:t>
      </w:r>
      <w:proofErr w:type="spellStart"/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выполните тренировочное задание и контрольные тесты. Не забудьте, что вы должны зарегистрироваться на сайте (кто ещё этого не сделал) и прикрепиться к моей учетной записи по ссылке (после регистрации). Скриншоты выполненных заданий присылать мне не надо, я всё увижу в своем журнале.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тетрадях подпишите тему урока и выполните задания: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Выпишите жанры устного народного творчества и литературы и соответствующие им произведения</w:t>
      </w:r>
    </w:p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2.Заполните таблицу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5499"/>
        <w:gridCol w:w="3168"/>
      </w:tblGrid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памятника архитектуры</w:t>
            </w: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0D4" w:rsidRPr="00F3338F" w:rsidTr="00CD3897">
        <w:tc>
          <w:tcPr>
            <w:tcW w:w="959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62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4150D4" w:rsidRPr="00F3338F" w:rsidRDefault="004150D4" w:rsidP="00011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50D4" w:rsidRPr="00F3338F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918" w:rsidRPr="00011918" w:rsidRDefault="004150D4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перечислите работы иконописца Феофана Грека</w:t>
      </w:r>
    </w:p>
    <w:p w:rsidR="00011918" w:rsidRPr="00011918" w:rsidRDefault="00011918" w:rsidP="0001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918">
        <w:rPr>
          <w:rFonts w:ascii="Times New Roman" w:hAnsi="Times New Roman" w:cs="Times New Roman"/>
          <w:b/>
          <w:sz w:val="28"/>
          <w:szCs w:val="28"/>
        </w:rPr>
        <w:t xml:space="preserve"> 4. Выучите и перепишите в тетрадь термины</w:t>
      </w:r>
    </w:p>
    <w:p w:rsidR="00011918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918">
        <w:rPr>
          <w:rFonts w:ascii="Times New Roman" w:hAnsi="Times New Roman" w:cs="Times New Roman"/>
          <w:sz w:val="28"/>
          <w:szCs w:val="28"/>
        </w:rPr>
        <w:t>Темпера – краски, которые разбавляются водой и приготавливаются на основе сухих порошковых пигментов.</w:t>
      </w:r>
    </w:p>
    <w:p w:rsidR="00011918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918">
        <w:rPr>
          <w:rFonts w:ascii="Times New Roman" w:hAnsi="Times New Roman" w:cs="Times New Roman"/>
          <w:sz w:val="28"/>
          <w:szCs w:val="28"/>
        </w:rPr>
        <w:t>Жанр – группа произведений, которые объединяют одинаковые свойства и особенности содержания.</w:t>
      </w:r>
    </w:p>
    <w:p w:rsidR="00011918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918">
        <w:rPr>
          <w:rFonts w:ascii="Times New Roman" w:hAnsi="Times New Roman" w:cs="Times New Roman"/>
          <w:sz w:val="28"/>
          <w:szCs w:val="28"/>
        </w:rPr>
        <w:t>Былина – народная эпическая песня о героических событиях, людях или примечательных эпизодах национальной истории.</w:t>
      </w:r>
    </w:p>
    <w:p w:rsidR="00011918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918">
        <w:rPr>
          <w:rFonts w:ascii="Times New Roman" w:hAnsi="Times New Roman" w:cs="Times New Roman"/>
          <w:sz w:val="28"/>
          <w:szCs w:val="28"/>
        </w:rPr>
        <w:t>Деисус (</w:t>
      </w:r>
      <w:proofErr w:type="spellStart"/>
      <w:r w:rsidRPr="00011918">
        <w:rPr>
          <w:rFonts w:ascii="Times New Roman" w:hAnsi="Times New Roman" w:cs="Times New Roman"/>
          <w:sz w:val="28"/>
          <w:szCs w:val="28"/>
        </w:rPr>
        <w:t>деисис</w:t>
      </w:r>
      <w:proofErr w:type="spellEnd"/>
      <w:r w:rsidRPr="00011918">
        <w:rPr>
          <w:rFonts w:ascii="Times New Roman" w:hAnsi="Times New Roman" w:cs="Times New Roman"/>
          <w:sz w:val="28"/>
          <w:szCs w:val="28"/>
        </w:rPr>
        <w:t>) – икона или группа икон, имеющая в центре изображение Христа (чаще всего в иконографии Вседержителя), а справа и слева от него соответственно Богоматер</w:t>
      </w:r>
      <w:proofErr w:type="gramStart"/>
      <w:r w:rsidRPr="00011918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Pr="00011918">
        <w:rPr>
          <w:rFonts w:ascii="Times New Roman" w:hAnsi="Times New Roman" w:cs="Times New Roman"/>
          <w:sz w:val="28"/>
          <w:szCs w:val="28"/>
        </w:rPr>
        <w:t>нна Крестителя, представленных в традиционном жесте молитвы.</w:t>
      </w:r>
    </w:p>
    <w:p w:rsidR="00011918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918">
        <w:rPr>
          <w:rFonts w:ascii="Times New Roman" w:hAnsi="Times New Roman" w:cs="Times New Roman"/>
          <w:sz w:val="28"/>
          <w:szCs w:val="28"/>
        </w:rPr>
        <w:t>Буквица – крупная, отличающаяся от остальных бу</w:t>
      </w:r>
      <w:proofErr w:type="gramStart"/>
      <w:r w:rsidRPr="00011918">
        <w:rPr>
          <w:rFonts w:ascii="Times New Roman" w:hAnsi="Times New Roman" w:cs="Times New Roman"/>
          <w:sz w:val="28"/>
          <w:szCs w:val="28"/>
        </w:rPr>
        <w:t>кв в стр</w:t>
      </w:r>
      <w:proofErr w:type="gramEnd"/>
      <w:r w:rsidRPr="00011918">
        <w:rPr>
          <w:rFonts w:ascii="Times New Roman" w:hAnsi="Times New Roman" w:cs="Times New Roman"/>
          <w:sz w:val="28"/>
          <w:szCs w:val="28"/>
        </w:rPr>
        <w:t>оке, первая буква главы, раздела или целой книги.</w:t>
      </w:r>
    </w:p>
    <w:p w:rsidR="00011918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918">
        <w:rPr>
          <w:rFonts w:ascii="Times New Roman" w:hAnsi="Times New Roman" w:cs="Times New Roman"/>
          <w:sz w:val="28"/>
          <w:szCs w:val="28"/>
        </w:rPr>
        <w:t xml:space="preserve">Полуустав – форма кириллицы, возникшая во второй половине XIV века, этот почерк более мелкий и округлый, буквы его больше похожи </w:t>
      </w:r>
      <w:proofErr w:type="gramStart"/>
      <w:r w:rsidRPr="000119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1918">
        <w:rPr>
          <w:rFonts w:ascii="Times New Roman" w:hAnsi="Times New Roman" w:cs="Times New Roman"/>
          <w:sz w:val="28"/>
          <w:szCs w:val="28"/>
        </w:rPr>
        <w:t xml:space="preserve"> прописные, а не печатные.</w:t>
      </w:r>
    </w:p>
    <w:p w:rsidR="00011918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918">
        <w:rPr>
          <w:rFonts w:ascii="Times New Roman" w:hAnsi="Times New Roman" w:cs="Times New Roman"/>
          <w:sz w:val="28"/>
          <w:szCs w:val="28"/>
        </w:rPr>
        <w:t xml:space="preserve">Канон </w:t>
      </w:r>
      <w:proofErr w:type="gramStart"/>
      <w:r w:rsidRPr="0001191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11918">
        <w:rPr>
          <w:rFonts w:ascii="Times New Roman" w:hAnsi="Times New Roman" w:cs="Times New Roman"/>
          <w:sz w:val="28"/>
          <w:szCs w:val="28"/>
        </w:rPr>
        <w:t>радиционная, не подлежащая пересмотру совокупность норм и правил в какой-либо области, в том числе в культуре.</w:t>
      </w:r>
    </w:p>
    <w:p w:rsidR="002756A9" w:rsidRPr="00011918" w:rsidRDefault="00011918" w:rsidP="00011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1918">
        <w:rPr>
          <w:rFonts w:ascii="Times New Roman" w:hAnsi="Times New Roman" w:cs="Times New Roman"/>
          <w:sz w:val="28"/>
          <w:szCs w:val="28"/>
        </w:rPr>
        <w:t>Усыпальница – особое место захоронения знатных и княжеских (царских) семей, обычно храмы или специальные постройки.</w:t>
      </w:r>
    </w:p>
    <w:sectPr w:rsidR="002756A9" w:rsidRPr="0001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93"/>
    <w:rsid w:val="00011918"/>
    <w:rsid w:val="002756A9"/>
    <w:rsid w:val="003B7793"/>
    <w:rsid w:val="0041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917/start/254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</dc:creator>
  <cp:keywords/>
  <dc:description/>
  <cp:lastModifiedBy>ГД</cp:lastModifiedBy>
  <cp:revision>2</cp:revision>
  <dcterms:created xsi:type="dcterms:W3CDTF">2020-04-24T08:20:00Z</dcterms:created>
  <dcterms:modified xsi:type="dcterms:W3CDTF">2020-04-24T08:38:00Z</dcterms:modified>
</cp:coreProperties>
</file>